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05" w:rsidRDefault="003D45BB">
      <w:r>
        <w:rPr>
          <w:noProof/>
        </w:rPr>
        <w:drawing>
          <wp:anchor distT="36576" distB="36576" distL="36576" distR="36576" simplePos="0" relativeHeight="251659264" behindDoc="0" locked="0" layoutInCell="1" allowOverlap="1">
            <wp:simplePos x="0" y="0"/>
            <wp:positionH relativeFrom="column">
              <wp:posOffset>85726</wp:posOffset>
            </wp:positionH>
            <wp:positionV relativeFrom="paragraph">
              <wp:posOffset>-276224</wp:posOffset>
            </wp:positionV>
            <wp:extent cx="1314450" cy="1314450"/>
            <wp:effectExtent l="19050" t="0" r="0" b="0"/>
            <wp:wrapNone/>
            <wp:docPr id="1" name="Picture 4" descr="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_logo"/>
                    <pic:cNvPicPr>
                      <a:picLocks noChangeAspect="1" noChangeArrowheads="1"/>
                    </pic:cNvPicPr>
                  </pic:nvPicPr>
                  <pic:blipFill>
                    <a:blip r:embed="rId8" cstate="print"/>
                    <a:srcRect/>
                    <a:stretch>
                      <a:fillRect/>
                    </a:stretch>
                  </pic:blipFill>
                  <pic:spPr bwMode="auto">
                    <a:xfrm>
                      <a:off x="0" y="0"/>
                      <a:ext cx="1314450" cy="1314450"/>
                    </a:xfrm>
                    <a:prstGeom prst="rect">
                      <a:avLst/>
                    </a:prstGeom>
                    <a:noFill/>
                  </pic:spPr>
                </pic:pic>
              </a:graphicData>
            </a:graphic>
          </wp:anchor>
        </w:drawing>
      </w:r>
      <w:r w:rsidR="00607DA1">
        <w:rPr>
          <w:noProof/>
        </w:rPr>
        <mc:AlternateContent>
          <mc:Choice Requires="wps">
            <w:drawing>
              <wp:anchor distT="0" distB="0" distL="114300" distR="114300" simplePos="0" relativeHeight="251661312" behindDoc="0" locked="0" layoutInCell="1" allowOverlap="1">
                <wp:simplePos x="0" y="0"/>
                <wp:positionH relativeFrom="column">
                  <wp:posOffset>1913255</wp:posOffset>
                </wp:positionH>
                <wp:positionV relativeFrom="paragraph">
                  <wp:posOffset>95885</wp:posOffset>
                </wp:positionV>
                <wp:extent cx="3983990" cy="747395"/>
                <wp:effectExtent l="0" t="63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44D" w:rsidRPr="008B5A45" w:rsidRDefault="0035544D" w:rsidP="008B5A45">
                            <w:pPr>
                              <w:spacing w:line="240" w:lineRule="auto"/>
                              <w:rPr>
                                <w:b/>
                                <w:color w:val="3F8089"/>
                                <w:sz w:val="40"/>
                                <w:szCs w:val="40"/>
                              </w:rPr>
                            </w:pPr>
                            <w:r w:rsidRPr="008B5A45">
                              <w:rPr>
                                <w:b/>
                                <w:color w:val="3F8089"/>
                                <w:sz w:val="40"/>
                                <w:szCs w:val="40"/>
                              </w:rPr>
                              <w:t>NATIONAL AMERICAN INDIAN COURT JUDGES 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65pt;margin-top:7.55pt;width:313.7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kZ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" stroked="f">
                <v:textbox>
                  <w:txbxContent>
                    <w:p w:rsidR="0035544D" w:rsidRPr="008B5A45" w:rsidRDefault="0035544D" w:rsidP="008B5A45">
                      <w:pPr>
                        <w:spacing w:line="240" w:lineRule="auto"/>
                        <w:rPr>
                          <w:b/>
                          <w:color w:val="3F8089"/>
                          <w:sz w:val="40"/>
                          <w:szCs w:val="40"/>
                        </w:rPr>
                      </w:pPr>
                      <w:r w:rsidRPr="008B5A45">
                        <w:rPr>
                          <w:b/>
                          <w:color w:val="3F8089"/>
                          <w:sz w:val="40"/>
                          <w:szCs w:val="40"/>
                        </w:rPr>
                        <w:t>NATIONAL AMERICAN INDIAN COURT JUDGES ASSOCIATION</w:t>
                      </w:r>
                    </w:p>
                  </w:txbxContent>
                </v:textbox>
              </v:shape>
            </w:pict>
          </mc:Fallback>
        </mc:AlternateContent>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r w:rsidR="00880CEE">
        <w:tab/>
      </w:r>
    </w:p>
    <w:p w:rsidR="00880CEE" w:rsidRPr="008B5A45" w:rsidRDefault="008B5A45">
      <w:pPr>
        <w:rPr>
          <w:b/>
          <w:sz w:val="28"/>
          <w:szCs w:val="28"/>
          <w:u w:val="double"/>
        </w:rPr>
      </w:pPr>
      <w:r>
        <w:rPr>
          <w:b/>
          <w:sz w:val="28"/>
          <w:szCs w:val="28"/>
          <w:u w:val="double"/>
        </w:rPr>
        <w:t>___________________________________________________________________</w:t>
      </w:r>
    </w:p>
    <w:p w:rsidR="00110916" w:rsidRPr="00A208F9" w:rsidRDefault="00A208F9" w:rsidP="00A208F9">
      <w:pPr>
        <w:autoSpaceDE w:val="0"/>
        <w:autoSpaceDN w:val="0"/>
        <w:adjustRightInd w:val="0"/>
        <w:spacing w:after="0" w:line="240" w:lineRule="auto"/>
        <w:rPr>
          <w:rFonts w:asciiTheme="majorHAnsi" w:hAnsiTheme="majorHAnsi" w:cs="Calibri"/>
          <w:sz w:val="26"/>
          <w:szCs w:val="26"/>
        </w:rPr>
      </w:pPr>
      <w:r w:rsidRPr="00A208F9">
        <w:rPr>
          <w:rFonts w:ascii="Cambria" w:hAnsi="Cambria"/>
          <w:sz w:val="26"/>
          <w:szCs w:val="26"/>
        </w:rPr>
        <w:t>Join the National American Indian Court Judges Association and the American</w:t>
      </w:r>
      <w:r w:rsidR="00F0778B">
        <w:rPr>
          <w:rFonts w:ascii="Cambria" w:hAnsi="Cambria"/>
          <w:sz w:val="26"/>
          <w:szCs w:val="26"/>
        </w:rPr>
        <w:t xml:space="preserve"> Indian Law Center for the second</w:t>
      </w:r>
      <w:r w:rsidRPr="00A208F9">
        <w:rPr>
          <w:rFonts w:ascii="Cambria" w:hAnsi="Cambria"/>
          <w:sz w:val="26"/>
          <w:szCs w:val="26"/>
        </w:rPr>
        <w:t xml:space="preserve"> in a series of four upcoming webinars on </w:t>
      </w:r>
      <w:r w:rsidRPr="00A208F9">
        <w:rPr>
          <w:rFonts w:ascii="Cambria" w:hAnsi="Cambria"/>
          <w:i/>
          <w:iCs/>
          <w:sz w:val="26"/>
          <w:szCs w:val="26"/>
        </w:rPr>
        <w:t>Emerging Practices in Civil Legal Assistance and Criminal Indigent Defense</w:t>
      </w:r>
      <w:r w:rsidR="008B5A45" w:rsidRPr="00A208F9">
        <w:rPr>
          <w:rFonts w:asciiTheme="majorHAnsi" w:hAnsiTheme="majorHAnsi" w:cs="Calibri"/>
          <w:sz w:val="26"/>
          <w:szCs w:val="26"/>
        </w:rPr>
        <w:t xml:space="preserve">.  </w:t>
      </w:r>
      <w:r w:rsidR="00110916" w:rsidRPr="00A208F9">
        <w:rPr>
          <w:rFonts w:asciiTheme="majorHAnsi" w:hAnsiTheme="majorHAnsi" w:cs="Calibri"/>
          <w:sz w:val="26"/>
          <w:szCs w:val="26"/>
        </w:rPr>
        <w:t>The goal of these webinars is to share four emerging practices that incorporate the philosophy, values, and characteristics of successful and effective legal assistance practices. These webinars will a</w:t>
      </w:r>
      <w:r w:rsidR="00F0778B">
        <w:rPr>
          <w:rFonts w:asciiTheme="majorHAnsi" w:hAnsiTheme="majorHAnsi" w:cs="Calibri"/>
          <w:sz w:val="26"/>
          <w:szCs w:val="26"/>
        </w:rPr>
        <w:t>lso share and highlight multiple</w:t>
      </w:r>
      <w:r w:rsidR="00110916" w:rsidRPr="00A208F9">
        <w:rPr>
          <w:rFonts w:asciiTheme="majorHAnsi" w:hAnsiTheme="majorHAnsi" w:cs="Calibri"/>
          <w:sz w:val="26"/>
          <w:szCs w:val="26"/>
        </w:rPr>
        <w:t xml:space="preserve"> programs that are currently implementing these practices.  </w:t>
      </w:r>
    </w:p>
    <w:p w:rsidR="00A208F9" w:rsidRPr="00A208F9" w:rsidRDefault="00A208F9" w:rsidP="00A208F9">
      <w:pPr>
        <w:autoSpaceDE w:val="0"/>
        <w:autoSpaceDN w:val="0"/>
        <w:adjustRightInd w:val="0"/>
        <w:spacing w:after="0" w:line="240" w:lineRule="auto"/>
        <w:rPr>
          <w:rFonts w:asciiTheme="majorHAnsi" w:hAnsiTheme="majorHAnsi"/>
          <w:b/>
          <w:color w:val="3F8089"/>
          <w:sz w:val="26"/>
          <w:szCs w:val="26"/>
        </w:rPr>
      </w:pPr>
    </w:p>
    <w:p w:rsidR="0035544D" w:rsidRPr="00A208F9" w:rsidRDefault="00F0778B" w:rsidP="003D7C18">
      <w:pPr>
        <w:spacing w:after="0"/>
        <w:rPr>
          <w:rFonts w:asciiTheme="majorHAnsi" w:hAnsiTheme="majorHAnsi"/>
          <w:b/>
          <w:color w:val="3F8089"/>
          <w:sz w:val="26"/>
          <w:szCs w:val="26"/>
        </w:rPr>
      </w:pPr>
      <w:r>
        <w:rPr>
          <w:rFonts w:asciiTheme="majorHAnsi" w:hAnsiTheme="majorHAnsi"/>
          <w:b/>
          <w:color w:val="3F8089"/>
          <w:sz w:val="26"/>
          <w:szCs w:val="26"/>
        </w:rPr>
        <w:t xml:space="preserve">Webinar </w:t>
      </w:r>
      <w:proofErr w:type="gramStart"/>
      <w:r>
        <w:rPr>
          <w:rFonts w:asciiTheme="majorHAnsi" w:hAnsiTheme="majorHAnsi"/>
          <w:b/>
          <w:color w:val="3F8089"/>
          <w:sz w:val="26"/>
          <w:szCs w:val="26"/>
        </w:rPr>
        <w:t>2</w:t>
      </w:r>
      <w:r w:rsidR="00475518">
        <w:rPr>
          <w:rFonts w:asciiTheme="majorHAnsi" w:hAnsiTheme="majorHAnsi"/>
          <w:b/>
          <w:color w:val="3F8089"/>
          <w:sz w:val="26"/>
          <w:szCs w:val="26"/>
        </w:rPr>
        <w:t xml:space="preserve"> </w:t>
      </w:r>
      <w:r w:rsidR="003D7C18" w:rsidRPr="00A208F9">
        <w:rPr>
          <w:rFonts w:asciiTheme="majorHAnsi" w:hAnsiTheme="majorHAnsi"/>
          <w:b/>
          <w:color w:val="3F8089"/>
          <w:sz w:val="26"/>
          <w:szCs w:val="26"/>
        </w:rPr>
        <w:t xml:space="preserve"> –</w:t>
      </w:r>
      <w:proofErr w:type="gramEnd"/>
      <w:r w:rsidR="003D7C18" w:rsidRPr="00A208F9">
        <w:rPr>
          <w:rFonts w:asciiTheme="majorHAnsi" w:hAnsiTheme="majorHAnsi"/>
          <w:b/>
          <w:color w:val="3F8089"/>
          <w:sz w:val="26"/>
          <w:szCs w:val="26"/>
        </w:rPr>
        <w:t xml:space="preserve"> “</w:t>
      </w:r>
      <w:r>
        <w:rPr>
          <w:rFonts w:asciiTheme="majorHAnsi" w:hAnsiTheme="majorHAnsi"/>
          <w:b/>
          <w:color w:val="3F8089"/>
          <w:sz w:val="26"/>
          <w:szCs w:val="26"/>
        </w:rPr>
        <w:t>Developing Tribal Justice Systems in a Public Law 280 State</w:t>
      </w:r>
      <w:r w:rsidR="003D7C18" w:rsidRPr="00A208F9">
        <w:rPr>
          <w:rFonts w:asciiTheme="majorHAnsi" w:hAnsiTheme="majorHAnsi"/>
          <w:b/>
          <w:color w:val="3F8089"/>
          <w:sz w:val="26"/>
          <w:szCs w:val="26"/>
        </w:rPr>
        <w:t>”</w:t>
      </w:r>
    </w:p>
    <w:p w:rsidR="0035544D" w:rsidRPr="00A208F9" w:rsidRDefault="00475518" w:rsidP="0035544D">
      <w:pPr>
        <w:spacing w:after="0" w:line="240" w:lineRule="auto"/>
        <w:rPr>
          <w:rFonts w:asciiTheme="majorHAnsi" w:hAnsiTheme="majorHAnsi"/>
          <w:b/>
          <w:sz w:val="26"/>
          <w:szCs w:val="26"/>
        </w:rPr>
      </w:pPr>
      <w:r>
        <w:rPr>
          <w:rFonts w:asciiTheme="majorHAnsi" w:hAnsiTheme="majorHAnsi"/>
          <w:b/>
          <w:sz w:val="26"/>
          <w:szCs w:val="26"/>
        </w:rPr>
        <w:t>Wednesday, March 11</w:t>
      </w:r>
      <w:r w:rsidR="00EC4363">
        <w:rPr>
          <w:rFonts w:asciiTheme="majorHAnsi" w:hAnsiTheme="majorHAnsi"/>
          <w:b/>
          <w:sz w:val="26"/>
          <w:szCs w:val="26"/>
        </w:rPr>
        <w:t>, 2015 from 3:00 – 4:30 p.m. (E</w:t>
      </w:r>
      <w:r w:rsidR="0035544D" w:rsidRPr="00A208F9">
        <w:rPr>
          <w:rFonts w:asciiTheme="majorHAnsi" w:hAnsiTheme="majorHAnsi"/>
          <w:b/>
          <w:sz w:val="26"/>
          <w:szCs w:val="26"/>
        </w:rPr>
        <w:t>T)</w:t>
      </w:r>
    </w:p>
    <w:p w:rsidR="00026C39" w:rsidRDefault="0035544D" w:rsidP="0035544D">
      <w:pPr>
        <w:spacing w:line="240" w:lineRule="auto"/>
        <w:rPr>
          <w:rFonts w:asciiTheme="majorHAnsi" w:hAnsiTheme="majorHAnsi"/>
          <w:b/>
          <w:color w:val="17365D" w:themeColor="text2" w:themeShade="BF"/>
          <w:sz w:val="26"/>
          <w:szCs w:val="26"/>
        </w:rPr>
      </w:pPr>
      <w:r w:rsidRPr="00A208F9">
        <w:rPr>
          <w:rFonts w:asciiTheme="majorHAnsi" w:hAnsiTheme="majorHAnsi"/>
          <w:b/>
          <w:color w:val="33686F"/>
          <w:sz w:val="26"/>
          <w:szCs w:val="26"/>
        </w:rPr>
        <w:t>Register now for this free webinar at</w:t>
      </w:r>
      <w:r w:rsidRPr="00A208F9">
        <w:rPr>
          <w:rFonts w:asciiTheme="majorHAnsi" w:hAnsiTheme="majorHAnsi"/>
          <w:b/>
          <w:color w:val="17365D" w:themeColor="text2" w:themeShade="BF"/>
          <w:sz w:val="26"/>
          <w:szCs w:val="26"/>
        </w:rPr>
        <w:t xml:space="preserve"> </w:t>
      </w:r>
    </w:p>
    <w:p w:rsidR="00894888" w:rsidRDefault="00894888" w:rsidP="0035544D">
      <w:pPr>
        <w:spacing w:line="240" w:lineRule="auto"/>
        <w:rPr>
          <w:rFonts w:asciiTheme="majorHAnsi" w:hAnsiTheme="majorHAnsi"/>
          <w:b/>
          <w:color w:val="17365D" w:themeColor="text2" w:themeShade="BF"/>
          <w:sz w:val="26"/>
          <w:szCs w:val="26"/>
        </w:rPr>
      </w:pPr>
      <w:hyperlink r:id="rId9" w:history="1">
        <w:r w:rsidRPr="00894888">
          <w:rPr>
            <w:rStyle w:val="Hyperlink"/>
            <w:rFonts w:asciiTheme="majorHAnsi" w:hAnsiTheme="majorHAnsi"/>
            <w:b/>
            <w:sz w:val="26"/>
            <w:szCs w:val="26"/>
          </w:rPr>
          <w:t>https://naicja.webex.com/naicja/onstage/g.php?d=664858264&amp;t=a</w:t>
        </w:r>
      </w:hyperlink>
    </w:p>
    <w:p w:rsidR="005F53CE" w:rsidRDefault="005F53CE" w:rsidP="002E3774">
      <w:pPr>
        <w:autoSpaceDE w:val="0"/>
        <w:autoSpaceDN w:val="0"/>
        <w:adjustRightInd w:val="0"/>
        <w:spacing w:after="0" w:line="240" w:lineRule="auto"/>
        <w:rPr>
          <w:rFonts w:asciiTheme="majorHAnsi" w:hAnsiTheme="majorHAnsi"/>
          <w:sz w:val="24"/>
          <w:szCs w:val="24"/>
        </w:rPr>
      </w:pPr>
      <w:bookmarkStart w:id="0" w:name="_GoBack"/>
      <w:bookmarkEnd w:id="0"/>
      <w:r>
        <w:rPr>
          <w:rFonts w:asciiTheme="majorHAnsi" w:hAnsiTheme="majorHAnsi"/>
          <w:sz w:val="24"/>
          <w:szCs w:val="24"/>
        </w:rPr>
        <w:t>Developing tribal justice systems present unique challenges for tribes located in Public Law 280 states.  This webinar will discuss:</w:t>
      </w:r>
    </w:p>
    <w:p w:rsidR="005F53CE" w:rsidRDefault="005F53CE" w:rsidP="005F53CE">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Historical background of Public Law 280;</w:t>
      </w:r>
    </w:p>
    <w:p w:rsidR="005F53CE" w:rsidRDefault="005F53CE" w:rsidP="005F53CE">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The jurisdictional challenges Public Law 280 brings to Indian Country;</w:t>
      </w:r>
    </w:p>
    <w:p w:rsidR="00797AD6" w:rsidRDefault="00797AD6" w:rsidP="005F53CE">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Working with other jurisdictions;</w:t>
      </w:r>
    </w:p>
    <w:p w:rsidR="005F53CE" w:rsidRDefault="005F53CE" w:rsidP="005F53CE">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How to approach developing tribal courts and law enforcement in a Public Law 280 state;</w:t>
      </w:r>
    </w:p>
    <w:p w:rsidR="005F53CE" w:rsidRDefault="005F53CE" w:rsidP="005F53CE">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Tribal inherent authority over its members and non-members;</w:t>
      </w:r>
    </w:p>
    <w:p w:rsidR="005F53CE" w:rsidRDefault="00FA198B" w:rsidP="005F53CE">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Tribal law enforcement challenges;</w:t>
      </w:r>
      <w:r w:rsidR="00797AD6">
        <w:rPr>
          <w:rFonts w:asciiTheme="majorHAnsi" w:hAnsiTheme="majorHAnsi"/>
          <w:sz w:val="24"/>
          <w:szCs w:val="24"/>
        </w:rPr>
        <w:t xml:space="preserve"> and</w:t>
      </w:r>
    </w:p>
    <w:p w:rsidR="00FA198B" w:rsidRPr="005F53CE" w:rsidRDefault="00797AD6" w:rsidP="005F53CE">
      <w:pPr>
        <w:pStyle w:val="ListParagraph"/>
        <w:numPr>
          <w:ilvl w:val="0"/>
          <w:numId w:val="4"/>
        </w:num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T</w:t>
      </w:r>
      <w:r w:rsidR="00FA198B">
        <w:rPr>
          <w:rFonts w:asciiTheme="majorHAnsi" w:hAnsiTheme="majorHAnsi"/>
          <w:sz w:val="24"/>
          <w:szCs w:val="24"/>
        </w:rPr>
        <w:t>he Lack of sustainable federal funding – all in just over one hour!</w:t>
      </w:r>
    </w:p>
    <w:p w:rsidR="003D45BB" w:rsidRPr="00410FB7" w:rsidRDefault="003D45BB" w:rsidP="002E3774">
      <w:pPr>
        <w:autoSpaceDE w:val="0"/>
        <w:autoSpaceDN w:val="0"/>
        <w:adjustRightInd w:val="0"/>
        <w:spacing w:after="0" w:line="240" w:lineRule="auto"/>
        <w:rPr>
          <w:rFonts w:asciiTheme="majorHAnsi" w:hAnsiTheme="majorHAnsi"/>
          <w:sz w:val="12"/>
          <w:szCs w:val="12"/>
        </w:rPr>
      </w:pPr>
    </w:p>
    <w:p w:rsidR="00880CEE" w:rsidRDefault="003D45BB" w:rsidP="00880CEE">
      <w:pPr>
        <w:spacing w:after="0"/>
        <w:rPr>
          <w:rFonts w:asciiTheme="majorHAnsi" w:hAnsiTheme="majorHAnsi"/>
          <w:b/>
          <w:sz w:val="28"/>
          <w:szCs w:val="28"/>
        </w:rPr>
      </w:pPr>
      <w:r>
        <w:rPr>
          <w:rFonts w:asciiTheme="majorHAnsi" w:hAnsiTheme="majorHAnsi"/>
          <w:b/>
          <w:sz w:val="28"/>
          <w:szCs w:val="28"/>
        </w:rPr>
        <w:t>P</w:t>
      </w:r>
      <w:r w:rsidR="00FA198B">
        <w:rPr>
          <w:rFonts w:asciiTheme="majorHAnsi" w:hAnsiTheme="majorHAnsi"/>
          <w:b/>
          <w:sz w:val="28"/>
          <w:szCs w:val="28"/>
        </w:rPr>
        <w:t>resenter</w:t>
      </w:r>
      <w:r w:rsidR="00475518">
        <w:rPr>
          <w:rFonts w:asciiTheme="majorHAnsi" w:hAnsiTheme="majorHAnsi"/>
          <w:b/>
          <w:sz w:val="28"/>
          <w:szCs w:val="28"/>
        </w:rPr>
        <w:t>s</w:t>
      </w:r>
      <w:r w:rsidR="002E3774">
        <w:rPr>
          <w:rFonts w:asciiTheme="majorHAnsi" w:hAnsiTheme="majorHAnsi"/>
          <w:b/>
          <w:sz w:val="28"/>
          <w:szCs w:val="28"/>
        </w:rPr>
        <w:t xml:space="preserve">: </w:t>
      </w:r>
    </w:p>
    <w:p w:rsidR="00880CEE" w:rsidRPr="00475518" w:rsidRDefault="00FA198B" w:rsidP="00FA198B">
      <w:pPr>
        <w:pStyle w:val="ListParagraph"/>
        <w:numPr>
          <w:ilvl w:val="0"/>
          <w:numId w:val="1"/>
        </w:numPr>
        <w:spacing w:after="0" w:line="240" w:lineRule="auto"/>
        <w:rPr>
          <w:rFonts w:asciiTheme="majorHAnsi" w:hAnsiTheme="majorHAnsi"/>
          <w:b/>
          <w:sz w:val="24"/>
          <w:szCs w:val="24"/>
        </w:rPr>
      </w:pPr>
      <w:r>
        <w:rPr>
          <w:rFonts w:asciiTheme="majorHAnsi" w:hAnsiTheme="majorHAnsi"/>
          <w:b/>
          <w:sz w:val="24"/>
          <w:szCs w:val="24"/>
        </w:rPr>
        <w:t>Dorothy Alther</w:t>
      </w:r>
      <w:r>
        <w:rPr>
          <w:rFonts w:asciiTheme="majorHAnsi" w:hAnsiTheme="majorHAnsi"/>
          <w:sz w:val="24"/>
          <w:szCs w:val="24"/>
        </w:rPr>
        <w:t>, Executive Director, California Indian Legal Services</w:t>
      </w:r>
    </w:p>
    <w:p w:rsidR="00475518" w:rsidRPr="00FA198B" w:rsidRDefault="00475518" w:rsidP="00FA198B">
      <w:pPr>
        <w:pStyle w:val="ListParagraph"/>
        <w:numPr>
          <w:ilvl w:val="0"/>
          <w:numId w:val="1"/>
        </w:numPr>
        <w:spacing w:after="0" w:line="240" w:lineRule="auto"/>
        <w:rPr>
          <w:rFonts w:asciiTheme="majorHAnsi" w:hAnsiTheme="majorHAnsi"/>
          <w:b/>
          <w:sz w:val="24"/>
          <w:szCs w:val="24"/>
        </w:rPr>
      </w:pPr>
      <w:r>
        <w:rPr>
          <w:rFonts w:asciiTheme="majorHAnsi" w:hAnsiTheme="majorHAnsi"/>
          <w:b/>
          <w:sz w:val="24"/>
          <w:szCs w:val="24"/>
        </w:rPr>
        <w:t xml:space="preserve">Bill </w:t>
      </w:r>
      <w:proofErr w:type="spellStart"/>
      <w:r>
        <w:rPr>
          <w:rFonts w:asciiTheme="majorHAnsi" w:hAnsiTheme="majorHAnsi"/>
          <w:b/>
          <w:sz w:val="24"/>
          <w:szCs w:val="24"/>
        </w:rPr>
        <w:t>Denke</w:t>
      </w:r>
      <w:proofErr w:type="spellEnd"/>
      <w:r>
        <w:rPr>
          <w:rFonts w:asciiTheme="majorHAnsi" w:hAnsiTheme="majorHAnsi"/>
          <w:sz w:val="24"/>
          <w:szCs w:val="24"/>
        </w:rPr>
        <w:t>, Chief of Police, Sycuan Tribal Police Department</w:t>
      </w:r>
    </w:p>
    <w:p w:rsidR="0035544D" w:rsidRPr="003D45BB" w:rsidRDefault="00880CEE" w:rsidP="00FA198B">
      <w:pPr>
        <w:pStyle w:val="ListParagraph"/>
        <w:spacing w:after="0"/>
        <w:rPr>
          <w:rFonts w:asciiTheme="majorHAnsi" w:hAnsiTheme="majorHAnsi"/>
          <w:b/>
          <w:sz w:val="24"/>
          <w:szCs w:val="24"/>
        </w:rPr>
      </w:pPr>
      <w:r w:rsidRPr="003D45BB">
        <w:rPr>
          <w:rFonts w:asciiTheme="majorHAnsi" w:hAnsiTheme="majorHAnsi" w:cs="Times New Roman"/>
          <w:sz w:val="24"/>
          <w:szCs w:val="24"/>
        </w:rPr>
        <w:t xml:space="preserve">  </w:t>
      </w:r>
    </w:p>
    <w:p w:rsidR="0035544D" w:rsidRPr="0035544D" w:rsidRDefault="0035544D" w:rsidP="0035544D">
      <w:pPr>
        <w:spacing w:after="0" w:line="240" w:lineRule="auto"/>
        <w:rPr>
          <w:rFonts w:asciiTheme="majorHAnsi" w:hAnsiTheme="majorHAnsi"/>
          <w:b/>
          <w:sz w:val="28"/>
          <w:szCs w:val="28"/>
        </w:rPr>
      </w:pPr>
      <w:r w:rsidRPr="0035544D">
        <w:rPr>
          <w:rFonts w:asciiTheme="majorHAnsi" w:hAnsiTheme="majorHAnsi"/>
          <w:b/>
          <w:sz w:val="28"/>
          <w:szCs w:val="28"/>
        </w:rPr>
        <w:t>Moderator</w:t>
      </w:r>
      <w:r w:rsidR="00A208F9">
        <w:rPr>
          <w:rFonts w:asciiTheme="majorHAnsi" w:hAnsiTheme="majorHAnsi"/>
          <w:b/>
          <w:sz w:val="28"/>
          <w:szCs w:val="28"/>
        </w:rPr>
        <w:t>s</w:t>
      </w:r>
      <w:r w:rsidRPr="0035544D">
        <w:rPr>
          <w:rFonts w:asciiTheme="majorHAnsi" w:hAnsiTheme="majorHAnsi"/>
          <w:b/>
          <w:sz w:val="28"/>
          <w:szCs w:val="28"/>
        </w:rPr>
        <w:t xml:space="preserve">: </w:t>
      </w:r>
    </w:p>
    <w:p w:rsidR="00A208F9" w:rsidRDefault="00A208F9" w:rsidP="003D45BB">
      <w:pPr>
        <w:pStyle w:val="ListParagraph"/>
        <w:numPr>
          <w:ilvl w:val="0"/>
          <w:numId w:val="3"/>
        </w:numPr>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A. Nikki Borchardt Campbell</w:t>
      </w:r>
      <w:r w:rsidRPr="00A208F9">
        <w:rPr>
          <w:rFonts w:asciiTheme="majorHAnsi" w:hAnsiTheme="majorHAnsi"/>
          <w:sz w:val="24"/>
          <w:szCs w:val="24"/>
        </w:rPr>
        <w:t>, Program Administrator, NAICJA</w:t>
      </w:r>
    </w:p>
    <w:p w:rsidR="003D45BB" w:rsidRPr="003D45BB" w:rsidRDefault="009B57F7" w:rsidP="003D45BB">
      <w:pPr>
        <w:pStyle w:val="ListParagraph"/>
        <w:numPr>
          <w:ilvl w:val="0"/>
          <w:numId w:val="3"/>
        </w:numPr>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Melanie P. Fritzsche</w:t>
      </w:r>
      <w:r w:rsidR="0035544D" w:rsidRPr="008704F8">
        <w:rPr>
          <w:rFonts w:asciiTheme="majorHAnsi" w:hAnsiTheme="majorHAnsi"/>
          <w:sz w:val="24"/>
          <w:szCs w:val="24"/>
        </w:rPr>
        <w:t>,</w:t>
      </w:r>
      <w:r w:rsidR="0035544D" w:rsidRPr="003D45BB">
        <w:rPr>
          <w:rFonts w:asciiTheme="majorHAnsi" w:hAnsiTheme="majorHAnsi"/>
          <w:b/>
          <w:sz w:val="24"/>
          <w:szCs w:val="24"/>
        </w:rPr>
        <w:t xml:space="preserve"> </w:t>
      </w:r>
      <w:r w:rsidR="0035544D" w:rsidRPr="003D45BB">
        <w:rPr>
          <w:rFonts w:asciiTheme="majorHAnsi" w:hAnsiTheme="majorHAnsi"/>
          <w:sz w:val="24"/>
          <w:szCs w:val="24"/>
        </w:rPr>
        <w:t>Staff Attorney, American Indian Law Center, Inc.</w:t>
      </w:r>
      <w:r w:rsidR="0035544D" w:rsidRPr="003D45BB">
        <w:rPr>
          <w:rFonts w:asciiTheme="majorHAnsi" w:hAnsiTheme="majorHAnsi"/>
          <w:b/>
          <w:sz w:val="24"/>
          <w:szCs w:val="24"/>
        </w:rPr>
        <w:t xml:space="preserve">  </w:t>
      </w:r>
    </w:p>
    <w:p w:rsidR="003D45BB" w:rsidRPr="00410FB7" w:rsidRDefault="003D45BB" w:rsidP="003D45BB">
      <w:pPr>
        <w:autoSpaceDE w:val="0"/>
        <w:autoSpaceDN w:val="0"/>
        <w:adjustRightInd w:val="0"/>
        <w:spacing w:after="0" w:line="240" w:lineRule="auto"/>
        <w:rPr>
          <w:rFonts w:asciiTheme="majorHAnsi" w:hAnsiTheme="majorHAnsi"/>
          <w:b/>
        </w:rPr>
      </w:pPr>
    </w:p>
    <w:p w:rsidR="00143EC2" w:rsidRPr="00143EC2" w:rsidRDefault="00143EC2" w:rsidP="00143EC2">
      <w:pPr>
        <w:rPr>
          <w:rFonts w:asciiTheme="majorHAnsi" w:hAnsiTheme="majorHAnsi"/>
        </w:rPr>
      </w:pPr>
      <w:r w:rsidRPr="00143EC2">
        <w:rPr>
          <w:rFonts w:asciiTheme="majorHAnsi" w:hAnsiTheme="majorHAnsi"/>
          <w:iCs/>
        </w:rPr>
        <w:t xml:space="preserve">This webinar series is supported by Grant No. 2011-AL-BX-K002 awarded by the U.S. Department of Justice,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Under this award, points of view or opinions in webinars, documents, or publications are those of the author and do not necessarily represent the official position or policies of the U.S. Department of Justice. </w:t>
      </w:r>
    </w:p>
    <w:p w:rsidR="00410FB7" w:rsidRPr="00410FB7" w:rsidRDefault="00410FB7" w:rsidP="00143EC2">
      <w:pPr>
        <w:jc w:val="center"/>
        <w:rPr>
          <w:rFonts w:asciiTheme="majorHAnsi" w:hAnsiTheme="majorHAnsi"/>
          <w:b/>
        </w:rPr>
      </w:pPr>
      <w:r>
        <w:rPr>
          <w:rFonts w:asciiTheme="majorHAnsi" w:hAnsiTheme="majorHAnsi"/>
        </w:rPr>
        <w:t>Quest</w:t>
      </w:r>
      <w:r w:rsidR="002D6636">
        <w:rPr>
          <w:rFonts w:asciiTheme="majorHAnsi" w:hAnsiTheme="majorHAnsi"/>
        </w:rPr>
        <w:t>ions? Contact Melanie P. Fritzsche</w:t>
      </w:r>
      <w:r>
        <w:rPr>
          <w:rFonts w:asciiTheme="majorHAnsi" w:hAnsiTheme="majorHAnsi"/>
        </w:rPr>
        <w:t xml:space="preserve"> at </w:t>
      </w:r>
      <w:hyperlink r:id="rId10" w:history="1">
        <w:r w:rsidR="002D6636" w:rsidRPr="00B9508E">
          <w:rPr>
            <w:rStyle w:val="Hyperlink"/>
            <w:rFonts w:asciiTheme="majorHAnsi" w:hAnsiTheme="majorHAnsi"/>
          </w:rPr>
          <w:t>fritzsche@law.unm.edu</w:t>
        </w:r>
      </w:hyperlink>
      <w:r w:rsidR="000478DD">
        <w:rPr>
          <w:rFonts w:asciiTheme="majorHAnsi" w:hAnsiTheme="majorHAnsi"/>
        </w:rPr>
        <w:t xml:space="preserve"> </w:t>
      </w:r>
      <w:r>
        <w:rPr>
          <w:rFonts w:asciiTheme="majorHAnsi" w:hAnsiTheme="majorHAnsi"/>
        </w:rPr>
        <w:t>or call (505) 277-5462</w:t>
      </w:r>
    </w:p>
    <w:sectPr w:rsidR="00410FB7" w:rsidRPr="00410FB7" w:rsidSect="00410FB7">
      <w:pgSz w:w="12240" w:h="15840"/>
      <w:pgMar w:top="1440" w:right="1080" w:bottom="576"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2F" w:rsidRDefault="0027152F" w:rsidP="00880CEE">
      <w:pPr>
        <w:spacing w:after="0" w:line="240" w:lineRule="auto"/>
      </w:pPr>
      <w:r>
        <w:separator/>
      </w:r>
    </w:p>
  </w:endnote>
  <w:endnote w:type="continuationSeparator" w:id="0">
    <w:p w:rsidR="0027152F" w:rsidRDefault="0027152F" w:rsidP="0088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2F" w:rsidRDefault="0027152F" w:rsidP="00880CEE">
      <w:pPr>
        <w:spacing w:after="0" w:line="240" w:lineRule="auto"/>
      </w:pPr>
      <w:r>
        <w:separator/>
      </w:r>
    </w:p>
  </w:footnote>
  <w:footnote w:type="continuationSeparator" w:id="0">
    <w:p w:rsidR="0027152F" w:rsidRDefault="0027152F" w:rsidP="00880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A09"/>
    <w:multiLevelType w:val="hybridMultilevel"/>
    <w:tmpl w:val="1BA4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873FC"/>
    <w:multiLevelType w:val="hybridMultilevel"/>
    <w:tmpl w:val="C8B2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05D4"/>
    <w:multiLevelType w:val="hybridMultilevel"/>
    <w:tmpl w:val="71E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53D6C"/>
    <w:multiLevelType w:val="hybridMultilevel"/>
    <w:tmpl w:val="4CFCB3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EE"/>
    <w:rsid w:val="00026C39"/>
    <w:rsid w:val="000478DD"/>
    <w:rsid w:val="00104177"/>
    <w:rsid w:val="00110916"/>
    <w:rsid w:val="00143EC2"/>
    <w:rsid w:val="0027152F"/>
    <w:rsid w:val="002D6636"/>
    <w:rsid w:val="002E3774"/>
    <w:rsid w:val="0035544D"/>
    <w:rsid w:val="003D45BB"/>
    <w:rsid w:val="003D7C18"/>
    <w:rsid w:val="00410FB7"/>
    <w:rsid w:val="00440394"/>
    <w:rsid w:val="00475518"/>
    <w:rsid w:val="00514875"/>
    <w:rsid w:val="0054273E"/>
    <w:rsid w:val="0059004E"/>
    <w:rsid w:val="005B2BD0"/>
    <w:rsid w:val="005F53CE"/>
    <w:rsid w:val="00607DA1"/>
    <w:rsid w:val="006A7BB3"/>
    <w:rsid w:val="006F0716"/>
    <w:rsid w:val="007009C5"/>
    <w:rsid w:val="00714CBC"/>
    <w:rsid w:val="00797AD6"/>
    <w:rsid w:val="00830F5D"/>
    <w:rsid w:val="008704F8"/>
    <w:rsid w:val="00880CEE"/>
    <w:rsid w:val="00894888"/>
    <w:rsid w:val="008B5A45"/>
    <w:rsid w:val="009B57F7"/>
    <w:rsid w:val="009C2006"/>
    <w:rsid w:val="00A208F9"/>
    <w:rsid w:val="00BB26D0"/>
    <w:rsid w:val="00D555D8"/>
    <w:rsid w:val="00E0498D"/>
    <w:rsid w:val="00EC4363"/>
    <w:rsid w:val="00F0778B"/>
    <w:rsid w:val="00F14088"/>
    <w:rsid w:val="00F64305"/>
    <w:rsid w:val="00FA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CEE"/>
  </w:style>
  <w:style w:type="paragraph" w:styleId="Footer">
    <w:name w:val="footer"/>
    <w:basedOn w:val="Normal"/>
    <w:link w:val="FooterChar"/>
    <w:uiPriority w:val="99"/>
    <w:semiHidden/>
    <w:unhideWhenUsed/>
    <w:rsid w:val="00880C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CEE"/>
  </w:style>
  <w:style w:type="paragraph" w:styleId="ListParagraph">
    <w:name w:val="List Paragraph"/>
    <w:basedOn w:val="Normal"/>
    <w:uiPriority w:val="34"/>
    <w:qFormat/>
    <w:rsid w:val="00880CEE"/>
    <w:pPr>
      <w:ind w:left="720"/>
      <w:contextualSpacing/>
    </w:pPr>
  </w:style>
  <w:style w:type="paragraph" w:styleId="BalloonText">
    <w:name w:val="Balloon Text"/>
    <w:basedOn w:val="Normal"/>
    <w:link w:val="BalloonTextChar"/>
    <w:uiPriority w:val="99"/>
    <w:semiHidden/>
    <w:unhideWhenUsed/>
    <w:rsid w:val="0035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4D"/>
    <w:rPr>
      <w:rFonts w:ascii="Tahoma" w:hAnsi="Tahoma" w:cs="Tahoma"/>
      <w:sz w:val="16"/>
      <w:szCs w:val="16"/>
    </w:rPr>
  </w:style>
  <w:style w:type="character" w:styleId="Hyperlink">
    <w:name w:val="Hyperlink"/>
    <w:basedOn w:val="DefaultParagraphFont"/>
    <w:uiPriority w:val="99"/>
    <w:unhideWhenUsed/>
    <w:rsid w:val="003554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CEE"/>
  </w:style>
  <w:style w:type="paragraph" w:styleId="Footer">
    <w:name w:val="footer"/>
    <w:basedOn w:val="Normal"/>
    <w:link w:val="FooterChar"/>
    <w:uiPriority w:val="99"/>
    <w:semiHidden/>
    <w:unhideWhenUsed/>
    <w:rsid w:val="00880C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CEE"/>
  </w:style>
  <w:style w:type="paragraph" w:styleId="ListParagraph">
    <w:name w:val="List Paragraph"/>
    <w:basedOn w:val="Normal"/>
    <w:uiPriority w:val="34"/>
    <w:qFormat/>
    <w:rsid w:val="00880CEE"/>
    <w:pPr>
      <w:ind w:left="720"/>
      <w:contextualSpacing/>
    </w:pPr>
  </w:style>
  <w:style w:type="paragraph" w:styleId="BalloonText">
    <w:name w:val="Balloon Text"/>
    <w:basedOn w:val="Normal"/>
    <w:link w:val="BalloonTextChar"/>
    <w:uiPriority w:val="99"/>
    <w:semiHidden/>
    <w:unhideWhenUsed/>
    <w:rsid w:val="0035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4D"/>
    <w:rPr>
      <w:rFonts w:ascii="Tahoma" w:hAnsi="Tahoma" w:cs="Tahoma"/>
      <w:sz w:val="16"/>
      <w:szCs w:val="16"/>
    </w:rPr>
  </w:style>
  <w:style w:type="character" w:styleId="Hyperlink">
    <w:name w:val="Hyperlink"/>
    <w:basedOn w:val="DefaultParagraphFont"/>
    <w:uiPriority w:val="99"/>
    <w:unhideWhenUsed/>
    <w:rsid w:val="00355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itzsche@law.unm.edu" TargetMode="External"/><Relationship Id="rId4" Type="http://schemas.openxmlformats.org/officeDocument/2006/relationships/settings" Target="settings.xml"/><Relationship Id="rId9" Type="http://schemas.openxmlformats.org/officeDocument/2006/relationships/hyperlink" Target="https://naicja.webex.com/naicja/onstage/g.php?d=664858264&am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FJaramillo</dc:creator>
  <cp:lastModifiedBy>%username%</cp:lastModifiedBy>
  <cp:revision>2</cp:revision>
  <cp:lastPrinted>2015-02-06T18:06:00Z</cp:lastPrinted>
  <dcterms:created xsi:type="dcterms:W3CDTF">2015-02-06T18:08:00Z</dcterms:created>
  <dcterms:modified xsi:type="dcterms:W3CDTF">2015-02-06T18:08:00Z</dcterms:modified>
</cp:coreProperties>
</file>